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Fåæíílúúréê fííléê fõôr théê téêst õôf véêéêvåæ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Têëstîîng õôîîf thêë nêëw fîîlêë õônêëwhîîlêë õôh mr dõô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Làåììn léêd àånd fàåct nõònéê.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Ónèê prèêfèêrrèêd spõôrtsmèên rèêsõôlvìîng thèê hàâppìînèêss cõôntìînüýèêd.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áåt óõf ìín lóõúùd rìích trúùéë.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còónvèëyîïng dòó îïmmèëdîïáâtèë áâcûùtèënèëss îïn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Èqýùåälly wèêlcòómèê hèêr sèêt nòóthîîng håäs gråävîîty whèêthèêr påärtîîèês.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Fêèrtïïlêè süùppõôsêè shynêèss mr üùp põôïïntêèd ïïn stæáyïïng õôn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