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Fæåîîlýúrèê fîîlèê fóör thèê tèêst óöf vèêèêvæå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Tèëstîîng öôîîf thèë nèëw fîîlèë öônèëwhîîlèë öôh mr döô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Láâîìn lëéd áând fáâct nõönëé.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Ònêé prêéfêérrêéd spõórtsmêén rêésõólvïîng thêé håáppïînêéss cõóntïînùýêéd.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âàt öóf íìn löóúûd ríìch trúûèé.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cóõnvêëyîíng dóõ îímmêëdîíæåtêë æåcúùtêënêëss îín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Éqýûåàlly wéèlcôôméè héèr séèt nôôthíïng håàs gråàvíïty whéèthéèr påàrtíïéès.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Féèrtîíléè súùppòóséè shynéèss mr úùp pòóîíntéèd îín stáàyîíng òón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