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Fãåîïlýùrêë fîïlêë fõör thêë têëst õöf vêëêëvãå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Thîìs îìs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Tééstîíng õõîíf théé nééw fîíléé õõnééwhîíléé õõh mr dõõ styléé.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Làåíîn lèéd àånd fàåct nòônèé.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Ónéë préëféërréëd spôörtsméën réësôölvïïng théë hâãppïïnéëss côöntïïnûûéëd.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Hîígh äât õôf îín lõôûüd rîích trûüéê.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côònvéèyîïng dôò îïmméèdîïåætéè åæcùûtéènéèss îïn héè.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Ëqýùäálly wêèlcõòmêè hêèr sêèt nõòthîîng häás gräávîîty whêèthêèr päártîîêès.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Féèrtïïléè süüppóôséè shynéèss mr üüp póôïïntéèd ïïn stàãyïïng óôn réèspéèct.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