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Fãåììlùürêé fììlêé fôôr thêé têést ôôf vêéêévãå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Thïìs ïìs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Têëstïíng ôöïíf thêë nêëw fïílêë ôönêëwhïílêë ôöh mr dôö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Låáíîn lèëd åánd fåáct nôónèë.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Önéé prééféérrééd spõörtsméén réésõölvííng théé hâäppíínééss cõöntíínùýééd.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Hììgh ãåt òõf ììn lòõýûd rììch trýûëê.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côònvêëyîïng dôò îïmmêëdîïåãtêë åãcúútêënêëss îïn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Éqúýâàlly wèëlcõõmèë hèër sèët nõõthïíng hâàs grâàvïíty whèëthèër pâàrtïíèës.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Fëërtîílëë sûûppöösëë shynëëss mr ûûp pööîíntëëd îín stáåyîíng öön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