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Fãäíïlûùrêê fíïlêê föõr thêê têêst öõf vêêêêvãä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Tëèstîïng öôîïf thëè nëèw fîïlëè öônëèwhîïlëè öôh mr döô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Låãîín lèèd åãnd fåãct nòônèè.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Ónèë prèëfèërrèëd spöörtsmèën rèësöölvììng thèë hãâppììnèëss cööntììnýúèëd.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ãàt ööf ïïn lööýýd rïïch trýýéë.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cõônvèéyïîng dõô ïîmmèédïîåàtèé åàcûütèénèéss ïîn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Êqùùâálly wéëlcóòméë héër séët nóòthîíng hâás grâávîíty whéëthéër pâártîíéës.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Fëèrtïìlëè sûúppôôsëè shynëèss mr ûúp pôôïìntëèd ïìn stææyïìng ôôn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