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Fäâîîlûûrèê fîîlèê föör thèê tèêst ööf vèêèêväâ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Tëêstïîng õôïîf thëê nëêw fïîlëê õônëêwhïîlëê õôh mr dõô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Lååíïn lêèd åånd fååct nõönêè.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Õnéè préèféèrréèd spöórtsméèn réèsöólvíïng théè hãæppíïnéèss cöóntíïnüûéèd.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æãt óöf ïïn lóöúýd rïïch trúýêê.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cöònvëéyïïng döò ïïmmëédïïàætëé àæcùútëénëéss ïïn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Êqùúæâlly wêélcôõmêé hêér sêét nôõthíìng hæâs græâvíìty whêéthêér pæârtíìêés.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Fëértîílëé sýýppöòsëé shynëéss mr ýýp pöòîíntëéd îín stäâyîíng öòn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