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Fæàìílýýréë fìíléë föór théë téëst öóf véëéëvæà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Tèéstïìng ôõïìf thèé nèéw fïìlèé ôõnèéwhïìlèé ôõh mr dôõ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Læãíín lèëd æãnd fæãct nõônèë.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Õnéè préèféèrréèd spòörtsméèn réèsòölvìíng théè hàâppìínéèss còöntìínùûéèd.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àåt õóf ïín lõóùúd rïích trùúéë.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cóónvèèyîíng dóó îímmèèdîíäátèè äácüútèènèèss îín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Êqùüããlly wêèlcõómêè hêèr sêèt nõóthíìng hããs grããvíìty whêèthêèr pããrtíìêès.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Fêértíìlêé süùppöósêé shynêéss mr üùp pöóíìntêéd íìn stãâyíìng öón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