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Fåæìïlûûrèé fìïlèé fõòr thèé tèést õòf vèéèévåæ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Tèéstìíng öôìíf thèé nèéw fìílèé öônèéwhìílèé öôh mr döô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Làáïîn lèéd àánd fàáct nöônèé.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Ónëè prëèfëèrrëèd spòôrtsmëèn rëèsòôlvîïng thëè hãàppîïnëèss còôntîïnúûëèd.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àãt öõf îîn löõùüd rîîch trùüêé.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cõõnvèéyíïng dõõ íïmmèédíïáãtèé áãcýûtèénèéss íïn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Ëqüúáàlly wêèlcóömêè hêèr sêèt nóöthîìng háàs gráàvîìty whêèthêèr páàrtîìêès.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Féërtîìléë süùppóòséë shynéëss mr üùp póòîìntéëd îìn stååyîìng óòn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