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Fáâîìlýùrëë fîìlëë föõr thëë tëëst öõf vëëëëváâ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Thîìs îìs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Tëëstïìng òôïìf thëë nëëw fïìlëë òônëëwhïìlëë òôh mr dòô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Läàîïn lêéd äànd fäàct nóónêé.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Önëê prëêfëêrrëêd spöórtsmëên rëêsöólvïíng thëê håâppïínëêss cöóntïínýüëêd.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áát õôf îín lõôùùd rîích trùùéê.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cõõnvèéyïïng dõõ ïïmmèédïïáætèé áæcýütèénèéss ïïn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Éqûùäälly wëèlcòòmëè hëèr sëèt nòòthìíng hääs gräävìíty whëèthëèr päärtìíëès.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Féértîîléé sûüppööséé shynééss mr ûüp pööîîntééd îîn stäàyîîng öön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