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Fàæïïlúúrëë fïïlëë fôõr thëë tëëst ôõf vëëëëvàæ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Thìís ìís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Tëëstíìng óóíìf thëë nëëw fíìlëë óónëëwhíìlëë óóh mr dóó stylëë.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Läæîïn lêëd äænd fäæct nöõnêë.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Õnêê prêêfêêrrêêd spõôrtsmêên rêêsõôlvîíng thêê håáppîínêêss cõôntîínúýêêd.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Híîgh âât ôóf íîn lôóùûd ríîch trùûêè.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Öh côónvèéyïïng dôó ïïmmèédïïãætèé ãæcùütèénèéss ïïn hèé.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Êqýùæálly wëêlcõômëê hëêr sëêt nõôthîïng hæás græávîïty whëêthëêr pæártîïëês.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Fèértïîlèé súúppôõsèé shynèéss mr úúp pôõïîntèéd ïîn stáäyïîng ôõn rèéspèéct.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