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Fàäìílüürêè fìílêè fõõr thêè têèst õõf vêèêèvàä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Tèéstïîng ôôïîf thèé nèéw fïîlèé ôônèéwhïîlèé ôôh mr dôô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Låæîìn lêéd åænd fåæct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spôõrtsmêên rêêsôõlvîîng thêê háåppîînêêss côõntîînýúêêd.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áät ööf îîn lööùûd rîîch trùûèè.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còönvêéyîîng dòö îîmmêédîîåátêé åácùýtêénêéss îîn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Éqüûåælly wéêlcöõméê héêr séêt nöõthïîng håæs gråævïîty whéêthéêr påærtïîéês.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Fêèrtïílêè sùùppöõsêè shynêèss mr ùùp pöõïíntêèd ïín stæâyïíng öõn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