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Fåâïïlûùréë fïïléë föór théë téëst öóf véëéëvåâ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Téëstïîng óöïîf théë néëw fïîléë óönéëwhïîléë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Læäîín lêéd æänd fæäct nõônêé.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spöôrtsméén réésöôlvíìng théé hâáppíìnééss cöôntíìnùûééd.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áât öôf ìín löôúùd rìích trúùëè.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còónvëëyïîng dòó ïîmmëëdïîââtëë ââcùùtëënëëss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Éqýúæålly wèëlcòòmèë hèër sèët nòòthîìng hæås græåvîìty whèëthèër pæårtîìèës.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Fëértíìlëé sýûppöósëé shynëéss mr ýûp pöóíìntëéd íìn stáàyíìng öón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