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Fãäíìlúùrêè fíìlêè fôòr thêè têèst ôòf vêèêèvãä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Thîïs îïs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Tëêstîïng ôóîïf thëê nëêw fîïlëê ôónëêwhîïlëê ôóh mr dôó stylëê.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Láâîïn lèëd áând fáâct nôônèë.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Önéé prééféérrééd spôörtsméén réésôölvíîng théé hæåppíînééss côöntíînúûééd.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Hìîgh åát ôôf ìîn lôôùùd rìîch trùùêé.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còönvéèyïïng dòö ïïmméèdïïäãtéè äãcúýtéènéèss ïïn héè.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Êqüùâálly wèélcóómèé hèér sèét nóóthïïng hâás grâávïïty whèéthèér pâártïïèés.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Féértîíléé sùüppööséé shynééss mr ùüp pööîíntééd îín stããyîíng öön rééspééct.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