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Fãáíílúúrêé fíílêé fôör thêé têést ôöf vêéêévãá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Tëêstíîng õôíîf thëê nëêw fíîlëê õônëêwhíîlëê õôh mr dõô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Läãìïn lééd äãnd fäãct nõönéé.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spóõrtsmëèn rëèsóõlvïíng thëè háãppïínëèss cóõntïínûýëèd.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âåt óõf ïïn lóõúùd rïïch trúùèê.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cóônvêéyïîng dóô ïîmmêédïîàátêé àácüûtêénêéss ïîn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Èqûüæálly wèêlcôómèê hèêr sèêt nôóthíïng hæás græávíïty whèêthèêr pæártíïèês.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Fèèrtîïlèè súùppòösèè shynèèss mr úùp pòöîïntèèd îïn stãâyîïng òön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