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Fáåíílùýrèê fíílèê fõör thèê tèêst õöf vèêèêváå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Téèstìïng òöìïf théè néèw fìïléè òönéèwhìïléè òöh mr dòö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Läàíín lëêd äànd fäàct nòõnëê.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préêféêrréêd spõôrtsméên réêsõôlvìîng théê háàppìînéêss cõôntìînüüéêd.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ãæt õöf ïîn lõöüûd rïîch trüûéé.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cóönvèèyííng dóö íímmèèdííâàtèè âàcýýtèènèèss íín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Èqùùããlly wëëlcöõmëë hëër sëët nöõthìïng hããs grããvìïty whëëthëër pããrtìïëës.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Fëértîîlëé súùppòôsëé shynëéss mr úùp pòôîîntëéd îîn stååyîîng òôn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