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Fääïìlûüréé fïìléé fôór théé téést ôóf véééévää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Thìïs ìïs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Tèèstíìng öôíìf thèè nèèw fíìlèè öônèèwhíìlèè öôh mr döô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Làãìín lêêd àãnd fàãct nóônêê.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Ònëé prëéfëérrëéd spôôrtsmëén rëésôôlvììng thëé háåppììnëéss côôntììnúüëéd.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Hîìgh ãæt õóf îìn lõóûûd rîìch trûûèé.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cóönvêêyííng dóö íímmêêdííååtêê ååcùûtêênêêss íín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Ëqùýáålly wëêlcóòmëê hëêr sëêt nóòthìíng háås gráåvìíty whëêthëêr páårtìíëês.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Féèrtîîléè sùûppôóséè shynéèss mr ùûp pôóîîntéèd îîn stãäyîîng ôón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