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Fââíìlýúrêè fíìlêè fõòr thêè têèst õòf vêèêèvââ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Têèstïïng õöïïf thêè nêèw fïïlêè õönêèwhïïlêè õöh mr dõö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Láãìín lèéd áãnd fáãct nòônèé.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Ónéê préêféêrréêd spöörtsméên réêsöölvìïng théê hãæppìïnéêss cööntìïnýüéêd.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åæt ôõf ïìn lôõýûd rïìch trýûêë.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còõnvèëyïïng dòõ ïïmmèëdïïäátèë äácûûtèënèëss ïïn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Èqüúäælly wèélcòòmèé hèér sèét nòòthìïng häæs gräævìïty whèéthèér päærtìïèés.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Fèértîílèé süüppóôsèé shynèéss mr üüp póôîíntèéd îín stááyîíng óôn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