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Fãäíílûürëè fíílëè föôr thëè tëèst öôf vëèëèvãä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Thïìs ïìs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Tèêstìïng òóìïf thèê nèêw fìïlèê òónèêwhìïlèê òóh mr dòó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Lääïïn léèd äänd fääct nóônéè.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Ónëé prëéfëérrëéd spóõrtsmëén rëésóõlvïîng thëé håâppïînëéss cóõntïînùùëéd.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àât ööf ïîn lööûüd rïîch trûüèë.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cöônvéèyìîng döô ìîmméèdìîââtéè ââcúýtéènéèss ìîn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Èqùúáâlly wêélcöömêé hêér sêét nööthììng háâs gráâvììty whêéthêér páârtììêés.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Fëértîîlëé sûüppôösëé shynëéss mr ûüp pôöîîntëéd îîn stäãyîîng ôön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