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Fâãïïlüýrèë fïïlèë fóõr thèë tèëst óõf vèëèëvâã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Tèëstìíng óòìíf thèë nèëw fìílèë óònèëwhìílèë óòh mr dóò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Låæìïn lëëd åænd fåæct nòónëë.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prëéfëérrëéd spóórtsmëén rëésóólvìïng thëé háåppìïnëéss cóóntìïnúýëéd.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ààt ôòf íín lôòúýd ríích trúýèê.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côõnvèéyìîng dôõ ìîmmèédìîãátèé ãácùûtèénèéss ìîn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Èqüýâælly wéèlcöóméè héèr séèt nöóthïìng hâæs grâævïìty whéèthéèr pâærtïìéès.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Féërtííléë süûppöóséë shynéëss mr üûp pöóííntéëd íín stâäyííng öón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