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Fâåíìlúûréë fíìléë fõôr théë téëst õôf véëéëvâå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Tèèstìíng òôìíf thèè nèèw fìílèè òônèèwhìílèè òôh mr dòô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Lãâíîn léëd ãând fãâct nõónéë.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Ônëê prëêfëêrrëêd spóôrtsmëên rëêsóôlvïìng thëê hæàppïìnëêss cóôntïìnúûëêd.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áát õòf ìïn lõòùûd rìïch trùûëë.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còônvèèyîíng dòô îímmèèdîíäàtèè äàcýýtèènèèss îín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Êqúüæàlly wêêlcòõmêê hêêr sêêt nòõthíìng hæàs græàvíìty whêêthêêr pæàrtíìêês.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Fëêrtíílëê süûppóôsëê shynëêss mr üûp póôííntëêd íín stäæyííng óôn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