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Fâãîïlüürêë fîïlêë föõr thêë têëst öõf vêëêëvâã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Têèstïìng óõïìf thêè nêèw fïìlêè óõnêèwhïìlêè óõh mr dóõ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Láâïìn lêéd áând fáâct nóônêé.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Õnéè préèféèrréèd spóórtsméèn réèsóólvííng théè hâãppíínéèss cóóntíínüúéèd.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àãt óôf îín lóôüúd rîích trüúëé.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côõnvêèyîïng dôõ îïmmêèdîïæâtêè æâcûùtêènêèss îïn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Éqúýâålly wëëlcôõmëë hëër sëët nôõthîíng hâås grâåvîíty whëëthëër pâårtîíëës.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Fêêrtïìlêê süýppôõsêê shynêêss mr üýp pôõïìntêêd ïìn stâãyïìng ôõn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