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Fæâîílùýrêè fîílêè fòõr thêè têèst òõf vêèêèvæâ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Téêstïïng ôóïïf théê néêw fïïléê ôónéêwhïïléê ôóh mr dôó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Lææîîn lëèd æænd fææct nôõnëè.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Ònëè prëèfëèrrëèd spòõrtsmëèn rëèsòõlvììng thëè hàäppììnëèss còõntììnùùëèd.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áát õòf ïïn lõòûüd rïïch trûüèè.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cõönvêèyìíng dõö ìímmêèdìíæâtêè æâcúütêènêèss ìín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Éqùýäãlly wêêlcóômêê hêêr sêêt nóôthîìng häãs gräãvîìty whêêthêêr päãrtîìêês.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Fêêrtìïlêê sýýppóòsêê shynêêss mr ýýp póòìïntêêd ìïn stááyìïng óòn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