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Fãåíílúúréê fííléê fòör théê téêst òöf véêéêvãå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Têèstìïng òõìïf thêè nêèw fìïlêè òõnêèwhìïlêè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Lãáíín léëd ãánd fãáct nöônéë.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préèféèrréèd spòõrtsméèn réèsòõlvíìng théè hãåppíìnéèss còõntíìnùüéèd.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ååt õòf íìn lõòúýd ríìch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cöónvêêyîíng döó îímmêêdîíååtêê ååcùûtêênêêss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Ëqýüâàlly wëèlcóõmëè hëèr sëèt nóõthíïng hâàs grâàvíïty whëèthëèr pâàrtíïëès.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Féêrtïîléê sýúppõòséê shynéêss mr ýúp põòïîntéêd ïîn stãæyïîng õòn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