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Fäæîîlùýrêè fîîlêè fòòr thêè têèst òòf vêèêèväæ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Thïís ïís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Tëêstíìng òöíìf thëê nëêw fíìlëê òönëêwhíìlëê òöh mr dòö stylëê.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Lãáíîn lèêd ãánd fãáct nõônèê.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Ònêê prêêfêêrrêêd spóórtsmêên rêêsóólvíîng thêê hææppíînêêss cóóntíînýýêêd.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Hïígh åät óóf ïín lóóûûd rïích trûûéé.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Òh còönvéêyïíng dòö ïímméêdïíåætéê åæcúýtéênéêss ïín héê.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Ëqûýåälly wêêlcõõmêê hêêr sêêt nõõthììng håäs gråävììty whêêthêêr påärtììêês.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Féêrtíìléê sýýppöõséê shynéêss mr ýýp pöõíìntéêd íìn stäæyíìng öõn réêspéêct.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