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Fãåìïlúùrëé fìïlëé fôôr thëé tëést ôôf vëéëévãå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Tèëstìíng óõìíf thèë nèëw fìílèë óõnèëwhìílèë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Lãáíîn lèëd ãánd fãáct nõõnèë.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prêëfêërrêëd spôörtsmêën rêësôölvîìng thêë hâåppîìnêëss côöntîìnùüêëd.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âät ööf íïn lööüýd ríïch trüýëë.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cóônvèêyíìng dóô íìmmèêdíìäátèê äácüùtèênèêss íìn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Ëqýúåälly wèêlcóömèê hèêr sèêt nóöthîïng håäs gråävîïty whèêthèêr påärtîïèês.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Féërtìíléë süýppöóséë shynéëss mr üýp pöóìíntéëd ìín stâáyìíng öón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