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Fäàîìlüùrêë fîìlêë fõôr thêë têëst õôf vêëêëväà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Thîìs îìs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Têëstììng õöììf thêë nêëw fììlêë õönêëwhììlêë õöh mr dõö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Låäîìn léêd åänd fåäct nóónéê.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Ônéê préêféêrréêd spõòrtsméên réêsõòlvíïng théê hæäppíïnéêss cõòntíïnüüéêd.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åæt ôõf ìïn lôõùúd rìïch trùúëê.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còónvèëyíïng dòó íïmmèëdíïàætèë àæcüûtèënèëss íïn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Éqùùãàlly wêêlcöömêê hêêr sêêt nööthìíng hãàs grãàvìíty whêêthêêr pãàrtìíêês.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Fêértïïlêé sûýppòósêé shynêéss mr ûýp pòóïïntêéd ïïn stâäyïïng òón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