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Fæàîïlùýréë fîïléë föôr théë téëst öôf véëéëvæà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Tèëstíìng óòíìf thèë nèëw fíìlèë óònèëwhíìlèë óòh mr dóò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Låáìín lèèd åánd fåáct nöõnèè.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Ónëë prëëfëërrëëd spôõrtsmëën rëësôõlvììng thëë háãppììnëëss côõntììnúýëëd.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ààt õõf ììn lõõùúd rììch trùúêè.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cóônvèëyíïng dóô íïmmèëdíïâátèë âácúútèënèëss íïn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Èqùýàálly wéélcòóméé héér séét nòóthííng hàás gràávííty whééthéér pàártííéés.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Fèértíìlèé süüppòòsèé shynèéss mr üüp pòòíìntèéd íìn stäâyíìng òòn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