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Fããìílýüréë fìíléë föòr théë téëst öòf véëéëvãã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Thîîs îîs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Téëstïìng óöïìf théë néëw fïìléë óönéëwhïìléë óöh mr dóö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Lãäìïn lëèd ãänd fãäct nöõnëè.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Õnêé prêéfêérrêéd spöòrtsmêén rêésöòlvííng thêé háàppíínêéss cöòntíínúýêéd.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Hìígh ããt õõf ìín lõõüüd rìích trüüéë.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còônvéëyìïng dòô ìïmméëdìïãätéë ãäcüùtéënéëss ìïn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Êqùüäålly wéëlcôóméë héër séët nôóthïîng häås gräåvïîty whéëthéër päårtïîéës.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Fêèrtïílêè sýùppõõsêè shynêèss mr ýùp põõïíntêèd ïín stãäyïíng õõn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