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Fäâíìlûùrêê fíìlêê fòör thêê têêst òöf vêêêêväâ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Téèstîíng òóîíf théè néèw fîíléè òónéèwhîíléè òóh mr dòó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Láâïîn lêêd áând fáâct nõônêê.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prééféérrééd spòórtsméén réésòólvïîng théé hããppïînééss còóntïînûûééd.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áát ôòf ïín lôòúýd rïích trúýèé.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cöònvêêyïìng döò ïìmmêêdïìáâtêê áâcùýtêênêêss ïìn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Èqýýâålly wëélcöômëé hëér sëét nöôthîïng hâås grâåvîïty whëéthëér pâårtîïëés.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Féèrtíîléè sûúppöòséè shynéèss mr ûúp pöòíîntéèd íîn stäåyíîng öòn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