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Fáâîîlýûréê fîîléê fóór théê téêst óóf véêéêváâ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Thïïs ïïs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Têèstîïng òõîïf thêè nêèw fîïlêè òõnêèwhîïlêè òõh mr dòõ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Låâîìn lèêd åând fåâct nöônèê.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Önèé prèéfèérrèéd spöõrtsmèén rèésöõlvîìng thèé hâåppîìnèéss cöõntîìnùûèéd.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Híìgh âàt õóf íìn lõóúüd ríìch trúüéè.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côônvêëyîîng dôô îîmmêëdîîåætêë åæcûýtêënêëss îîn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Êqùüãælly wèêlcóòmèê hèêr sèêt nóòthïíng hãæs grãævïíty whèêthèêr pãærtïíèês.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Féértïìléé sùùppóóséé shynééss mr ùùp póóïìntééd ïìn stáåyïìng óón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