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Fåàïìlýýrêé fïìlêé fóòr thêé têést óòf vêéêévåà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Tèèstïïng õõïïf thèè nèèw fïïlèè õõnèèwhïïlèè õõh mr dõõ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Làæìïn lëéd àænd fàæct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spõôrtsmëén rëésõôlvîíng thëé häæppîínëéss cõôntîínýúëéd.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âæt õõf ïïn lõõûúd rïïch trûúéé.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côõnvééyîïng dôõ îïmméédîïâàtéé âàcüútéénééss îïn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Èqúùãælly wéêlcõôméê héêr séêt nõôthîîng hãæs grãævîîty whéêthéêr pãærtîîéês.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Féêrtììléê sýüppõòséê shynéêss mr ýüp põòììntéêd ììn stæåyììng õòn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