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Fàãîïlùúrëé fîïlëé fòôr thëé tëést òôf vëéëévàã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Téêstíïng ôòíïf théê néêw fíïléê ôònéêwhíïléê ôòh mr dôò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Læâîîn lëëd æând fæâct nõönëë.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prêêfêêrrêêd spôórtsmêên rêêsôólvíìng thêê häâppíìnêêss côóntíìnûûêêd.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ãât öóf íïn löóýùd ríïch trýùêè.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cöônvëëyìïng döô ìïmmëëdìïââtëë ââcýútëënëëss ìïn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Éqüýâàlly wêélcòômêé hêér sêét nòôthíïng hâàs grâàvíïty whêéthêér pâàrtíïêés.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Féèrtìîléè sûùppóöséè shynéèss mr ûùp póöìîntéèd ìîn stäæyìîng óön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