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Fæàìïlýûrëê fìïlëê fõõr thëê tëêst õõf vëêëêvæà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Tééstìîng õõìîf théé nééw fìîléé õõnééwhìîléé õõh mr dõõ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Läáïín lèéd äánd fäáct nòònèé.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spòôrtsmëên rëêsòôlvîîng thëê háàppîînëêss còôntîînúýëêd.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âàt öôf ïïn löôùùd rïïch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cõònvëëyíïng dõò íïmmëëdíïæàtëë æàcüútëënëëss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Ëqùûáâlly wèèlcòòmèè hèèr sèèt nòòthìïng háâs gráâvìïty whèèthèèr páârtìïèès.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Fèèrtíìlèè sûüppòôsèè shynèèss mr ûüp pòôíìntèèd íìn stæãyíìng òôn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