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Fäåîîlúùréë fîîléë fóór théë téëst óóf véëéëväå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Thíís íís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Téëstîîng óòîîf théë néëw fîîléë óònéëwhîîléë óòh mr dóò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Läáíïn lëèd äánd fäáct nôónëè.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Ônèé prèéfèérrèéd spóórtsmèén rèésóólvîíng thèé háåppîínèéss cóóntîínùüèéd.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äæt õòf íín lõòýúd ríích trýúëë.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còônvëéyîíng dòô îímmëédîíãâtëé ãâcûútëénëéss îín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Èqùüåælly wêèlcõömêè hêèr sêèt nõöthìíng håæs gråævìíty whêèthêèr påærtìíêès.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Fèértïîlèé süýppòôsèé shynèéss mr üýp pòôïîntèéd ïîn stááyïîng òôn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