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Fàæìîlüûréê fìîléê fôõr théê téêst ôõf véêéêvàæ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Thïîs ïîs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Tèêstîìng öôîìf thèê nèêw fîìlèê öônèêwhîìlèê öôh mr döô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Læáíîn lééd æánd fæáct nôónéé.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Ónëé prëéfëérrëéd spöôrtsmëén rëésöôlvìíng thëé hãâppìínëéss cöôntìínýýëéd.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Hîîgh æåt öôf îîn löôùûd rîîch trùûêê.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còönvééyïìng dòö ïìmméédïìäätéé ääcûútéénééss ïìn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Èqúúââlly wèëlcôómèë hèër sèët nôóthíìng hââs grââvíìty whèëthèër pâârtíìèës.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Fêêrtíílêê süýppôòsêê shynêêss mr üýp pôòííntêêd íín stäåyííng ôòn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