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Fáãîïlüùrëë fîïlëë fóór thëë tëëst óóf vëëëëváã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Tèèstìïng óóìïf thèè nèèw fìïlèè óónèèwhìïlèè óóh mr dóó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Læäìín lêêd æänd fæäct nóònêê.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spöõrtsméën réësöõlvíïng théë hâäppíïnéëss cöõntíïnüûéëd.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ãät ôòf ìïn lôòûýd rìïch trûýèè.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cöónvêëyîìng döó îìmmêëdîìååtêë ååcüùtêënêëss îìn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Êqüúäålly wèêlcóömèê hèêr sèêt nóöthííng häås gräåvííty whèêthèêr päårtííèês.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Fëèrtíîlëè sûùppöósëè shynëèss mr ûùp pöóíîntëèd íîn stãâyíîng öón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