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Fâãìîlýûrêé fìîlêé fôôr thêé têést ôôf vêéêévâã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Tëèstìíng òóìíf thëè nëèw fìílëè òónëèwhìílëè òóh mr dòó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Læãîîn léëd æãnd fæãct nõônéë.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prééféérrééd spõörtsméén réésõölvîîng théé háæppîînééss cõöntîînýüééd.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àæt ôõf îïn lôõýüd rîïch trýüèë.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cöönvëéyîíng döö îímmëédîíáätëé áäcýütëénëéss îín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Éqûýæålly wèëlcöômèë hèër sèët nöôthíîng hæås græåvíîty whèëthèër pæårtíîèës.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Fèërtîìlèë sùúppôösèë shynèëss mr ùúp pôöîìntèëd îìn stàãyîìng ôön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