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Fàäïîlúûrèê fïîlèê fôör thèê tèêst ôöf vèêèêvàä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Thíìs íìs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Tèëstíìng óõíìf thèë nèëw fíìlèë óõnèëwhíìlèë óõh mr dóõ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Låâíìn lëëd åând fåâct nôónëë.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Önéê préêféêrréêd spóòrtsméên réêsóòlvìíng théê hååppìínéêss cóòntìínûùéêd.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Hîïgh âät öòf îïn löòúùd rîïch trúùëê.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côõnvèëyîïng dôõ îïmmèëdîïäætèë äæcûütèënèëss îïn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Ëqüýáãlly wëélcôömëé hëér sëét nôöthïîng háãs gráãvïîty whëéthëér páãrtïîëés.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Fëërtîïlëë sûúppòõsëë shynëëss mr ûúp pòõîïntëëd îïn ståâyîïng òõn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