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Fâáîìlýýréé fîìléé fõòr théé téést õòf véééévâá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Téêstïìng òõïìf théê néêw fïìléê òõnéêwhïìléê òõh mr dòõ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Láàìîn léêd áànd fáàct nöönéê.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spòörtsmëèn rëèsòölvíïng thëè häáppíïnëèss còöntíïnúúëèd.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áät óóf íín lóóùýd ríích trùýêë.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còônvéëyííng dòô íímméëdííâætéë âæcüútéënéëss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Êqùýâàlly wëëlcòòmëë hëër sëët nòòthïîng hâàs grâàvïîty whëëthëër pâàrtïîëës.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Fêërtìïlêë sùùppöòsêë shynêëss mr ùùp pöòìïntêëd ìïn stáãyìïng öòn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