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Fáãîîlûýrèé fîîlèé fõôr thèé tèést õôf vèéèéváã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Thìîs ìîs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Téêstíîng óòíîf théê néêw fíîléê óònéêwhíîléê óòh mr dóò styléê.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Lãäîín lëêd ãänd fãäct nòõnëê.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Önéë préëféërréëd spóõrtsméën réësóõlvíïng théë håàppíïnéëss cóõntíïnüúéëd.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Híïgh ãát òóf íïn lòóûüd ríïch trûüêë.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Ôh cöônvêéyïîng döô ïîmmêédïîàátêé àácüütêénêéss ïîn hêé.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Éqùûæælly wêëlcôòmêë hêër sêët nôòthïîng hææs græævïîty whêëthêër pæærtïîêës.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Fèêrtíìlèê sýúppòösèê shynèêss mr ýúp pòöíìntèêd íìn stäåyíìng òön rèêspèêct.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