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Fáæïîlûùrëè fïîlëè föór thëè tëèst öóf vëèëèváæ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Thïís ïís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Tèèstííng ööííf thèè nèèw fíílèè öönèèwhíílèè ööh mr döö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Láâíìn léèd áând fáâct nõònéè.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Ònêè prêèfêèrrêèd spöôrtsmêèn rêèsöôlvïïng thêè håãppïïnêèss cöôntïïnûûêèd.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Híígh åát ôóf íín lôóúúd ríích trúúëè.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côònvêêyíïng dôò íïmmêêdíïåâtêê åâcûýtêênêêss íïn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Éqýùãålly wëêlcòõmëê hëêr sëêt nòõthíïng hãås grãåvíïty whëêthëêr pãårtíïëês.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Fëêrtíìlëê sùùppõõsëê shynëêss mr ùùp põõíìntëêd íìn stååyíìng õõn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