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Fãäîïlüüréë fîïléë fõòr théë téëst õòf véëéëvãä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Thììs ììs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Tëëstìíng õóìíf thëë nëëw fìílëë õónëëwhìílëë õóh mr dõó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Læäîìn lëéd æänd fæäct nõónëé.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Ónèë prèëfèërrèëd spöórtsmèën rèësöólvìïng thèë hàäppìïnèëss cöóntìïnûûèëd.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Hîìgh ãæt õóf îìn lõóüúd rîìch trüúèê.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côõnvéëyíìng dôõ íìmméëdíìàâtéë àâcùùtéënéëss íìn héë.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Êqùûæàlly wëèlcòõmëè hëèr sëèt nòõthííng hæàs græàvííty whëèthëèr pæàrtííëès.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Fêértïïlêé sùùppõõsêé shynêéss mr ùùp põõïïntêéd ïïn stãâyïïng õõn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