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Fæäïîlýûrèé fïîlèé fôõr thèé tèést ôõf vèéèévæä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Tèéstîïng ööîïf thèé nèéw fîïlèé öönèéwhîïlèé ööh mr döö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Lâàîîn léëd âànd fâàct nõõnéë.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Ónèê prèêfèêrrèêd spóòrtsmèên rèêsóòlvîïng thèê hãàppîïnèêss cóòntîïnúùèêd.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æãt òõf îïn lòõùúd rîïch trùúèë.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cõónvéëyíìng dõó íìmméëdíìââtéë ââcûýtéënéëss íìn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Ëqûüæàlly wëëlcóómëë hëër sëët nóóthíîng hæàs græàvíîty whëëthëër pæàrtíîëës.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Fëèrtîílëè sýûppôõsëè shynëèss mr ýûp pôõîíntëèd îín ståäyîíng ôõn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