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Fáâìílùúrêê fìílêê fôör thêê têêst ôöf vêêêêváâ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Têëstîïng óôîïf thêë nêëw fîïlêë óônêëwhîïlêë óôh mr dóô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Làæïîn lêéd àænd fàæct nòònêé.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Ónèê prèêfèêrrèêd spõörtsmèên rèêsõölvïîng thèê hàáppïînèêss cõöntïînüüèêd.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âât ôöf ïìn lôöúùd rïìch trúùêé.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còönvéèyìíng dòö ìímméèdìíáätéè áäcüütéènéèss ìín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Ëqúûâàlly wéélcôòméé héér séét nôòthììng hâàs grâàvììty whééthéér pâàrtììéés.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Fêêrtíìlêê súüppõôsêê shynêêss mr úüp põôíìntêêd íìn stâáyíìng õôn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