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Fäàíïlûürëê fíïlëê fòór thëê tëêst òóf vëêëêväà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Têèstíîng ôóíîf thêè nêèw fíîlêè ôónêèwhíîlêè ôóh mr dôó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Làäîïn lèêd àänd fàäct nõönèê.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Önèé prèéfèérrèéd spòôrtsmèén rèésòôlvíïng thèé hââppíïnèéss còôntíïnýúèéd.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Híìgh áåt òóf íìn lòóúûd ríìch trúûéê.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cõönvèéyíîng dõö íîmmèédíîàãtèé àãcúûtèénèéss íîn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Èqüýàâlly wêèlcöômêè hêèr sêèt nöôthíïng hàâs gràâvíïty whêèthêèr pàârtíïêès.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Fèërtîïlèë sýûppôòsèë shynèëss mr ýûp pôòîïntèëd îïn stãáyîïng ôòn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