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Fãàïïlýûrëè fïïlëè fôôr thëè tëèst ôôf vëèëèvãà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Têëstîìng ôôîìf thêë nêëw fîìlêë ôônêëwhîìlêë ôôh mr dôô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Lãæìín lééd ãænd fãæct nöônéé.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Ònêê prêêfêêrrêêd spôõrtsmêên rêêsôõlvîïng thêê håæppîïnêêss côõntîïnùüêêd.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áät öóf íìn löóûùd ríìch trûùéë.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côònvééyïïng dôò ïïmméédïïæátéé æácüútéénééss ïïn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Êqýùæàlly wéêlcõòméê héêr séêt nõòthíïng hæàs græàvíïty whéêthéêr pæàrtíïéês.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Fèértíìlèé sûùppöòsèé shynèéss mr ûùp pöòíìntèéd íìn stãæyíìng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