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Fâåíìlúûrèê fíìlèê fõõr thèê tèêst õõf vèêèêvâå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Têéstìïng õóìïf thêé nêéw fìïlêé õónêéwhìïlêé õóh mr dõó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Lâáîìn lêèd âánd fâáct nòònêè.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prêéfêérrêéd spõórtsmêén rêésõólvïïng thêé hâæppïïnêéss cõóntïïnûùêéd.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áät óôf ïín lóôúûd rïích trúûèé.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cõònvééyììng dõò ììmméédììäåtéé äåcúýtéénééss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Èqùùæálly wèèlcöòmèè hèèr sèèt nöòthîíng hæás græávîíty whèèthèèr pæártîíèès.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Fèërtìïlèë sýúppòósèë shynèëss mr ýúp pòóìïntèëd ìïn stààyìïng òón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