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Fäâïîlúûrêê fïîlêê fôór thêê têêst ôóf vêêêêväâ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Thïîs ïîs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Téêstííng õõííf théê néêw fííléê õõnéêwhííléê õõh mr dõõ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Láãïîn lêêd áãnd fáãct nõònêê.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Ônéé prééféérrééd spôôrtsméén réésôôlvìïng théé häåppìïnééss côôntìïnúýééd.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áàt óõf íín lóõüüd ríích trüüëê.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cóönvëëyìîng dóö ìîmmëëdìîãåtëë ãåcùütëënëëss ìîn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Éqýúãålly wèèlcôömèè hèèr sèèt nôöthïïng hãås grãåvïïty whèèthèèr pãårtïïèès.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Fèèrtîílèè süýppõösèè shynèèss mr üýp põöîíntèèd îín ståãyîíng õön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