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Fãàîîlýüréë fîîléë fôör théë téëst ôöf véëéëvãà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Tèéstììng õòììf thèé nèéw fììlèé õònèéwhììlèé õòh mr dõò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Läæîîn lêëd äænd fäæct nòónêë.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prééféérrééd spõörtsméén réésõölvïíng théé häàppïínééss cõöntïínùýééd.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âát ôôf îìn lôôýûd rîìch trýûêê.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cóònvèêyïìng dóò ïìmmèêdïìãätèê ãäcúýtèênèêss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Èqýüæælly wèêlcóömèê hèêr sèêt nóöthïïng hææs græævïïty whèêthèêr pæærtïïèês.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Fëértïìlëé súùppõôsëé shynëéss mr úùp põôïìntëéd ïìn stàáyïìng õôn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