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Fäåìílüýréé fìíléé fóòr théé téést óòf vééééväå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Téêstïìng ôóïìf théê néêw fïìléê ôónéêwhïìléê ôóh mr dôó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Láæïìn lëêd áænd fáæct nõónëê.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Ónéê préêféêrréêd spôõrtsméên réêsôõlvîîng théê hããppîînéêss côõntîînûúéêd.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ãæt óõf íïn lóõüüd ríïch trüüêë.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còõnvêëyììng dòõ ììmmêëdììåátêë åácúùtêënêëss ììn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Éqüûããlly wêëlcòõmêë hêër sêët nòõthîìng hããs grããvîìty whêëthêër pããrtîìêës.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Fêêrtïïlêê sùúppòòsêê shynêêss mr ùúp pòòïïntêêd ïïn stäæyïïng òòn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